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693"/>
        <w:gridCol w:w="2959"/>
        <w:gridCol w:w="2665"/>
      </w:tblGrid>
      <w:tr w:rsidR="00537BBA">
        <w:tc>
          <w:tcPr>
            <w:tcW w:w="680" w:type="dxa"/>
          </w:tcPr>
          <w:p w:rsidR="00537BBA" w:rsidRDefault="00537BBA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2693" w:type="dxa"/>
          </w:tcPr>
          <w:p w:rsidR="00537BBA" w:rsidRDefault="00537BBA">
            <w:pPr>
              <w:pStyle w:val="ConsPlusNormal"/>
            </w:pPr>
            <w:r>
              <w:t>Электротермический агрегат И4.059.0023 ПС</w:t>
            </w:r>
          </w:p>
        </w:tc>
        <w:tc>
          <w:tcPr>
            <w:tcW w:w="2959" w:type="dxa"/>
          </w:tcPr>
          <w:p w:rsidR="00537BBA" w:rsidRDefault="00537BBA">
            <w:pPr>
              <w:pStyle w:val="ConsPlusNormal"/>
            </w:pPr>
            <w:r>
              <w:t>Воронежская область, г. Воронеж, ул. Остужева, 45</w:t>
            </w:r>
          </w:p>
        </w:tc>
        <w:tc>
          <w:tcPr>
            <w:tcW w:w="2665" w:type="dxa"/>
          </w:tcPr>
          <w:p w:rsidR="00537BBA" w:rsidRDefault="00537BBA">
            <w:pPr>
              <w:pStyle w:val="ConsPlusNormal"/>
              <w:jc w:val="center"/>
            </w:pPr>
            <w:r>
              <w:t>1 штука</w:t>
            </w:r>
          </w:p>
        </w:tc>
      </w:tr>
    </w:tbl>
    <w:p w:rsidR="00537BBA" w:rsidRDefault="00537BBA">
      <w:pPr>
        <w:pStyle w:val="ConsPlusNormal"/>
      </w:pPr>
      <w:hyperlink r:id="rId4">
        <w:r>
          <w:rPr>
            <w:i/>
            <w:color w:val="0000FF"/>
          </w:rPr>
          <w:br/>
          <w:t>Закон Воронежской области от 16.12.2022 N 118-ОЗ (ред. от 29.06.2023) "О прогнозном плане (программе) приватизации государственного имущества Воронежской области на 2023 - 2025 годы и признании утратившими силу отдельных законодательных актов Воронежской области в сфере приватизации" (принят Воронежской областной Думой 16.12.2022)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r>
        <w:br/>
      </w:r>
    </w:p>
    <w:p w:rsidR="00F65BEF" w:rsidRDefault="00537BBA"/>
    <w:sectPr w:rsidR="00F65BEF" w:rsidSect="00CA6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BBA"/>
    <w:rsid w:val="00537BBA"/>
    <w:rsid w:val="00CF1D11"/>
    <w:rsid w:val="00FC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D39FF-EEE3-4980-A050-E99B6FAE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7BB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7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7B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60D5216A1D7064D2111D924B42F76CCCEC19FE9DB0182440E895A4A373107A6D2AFF4CF4088EA49C0B55F0E80B740C5F2E383075FFA18F75C592CBCn0D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Л. Никитина</dc:creator>
  <cp:keywords/>
  <dc:description/>
  <cp:lastModifiedBy>Юлия Л. Никитина</cp:lastModifiedBy>
  <cp:revision>2</cp:revision>
  <cp:lastPrinted>2023-09-06T09:03:00Z</cp:lastPrinted>
  <dcterms:created xsi:type="dcterms:W3CDTF">2023-09-06T09:03:00Z</dcterms:created>
  <dcterms:modified xsi:type="dcterms:W3CDTF">2023-09-06T13:45:00Z</dcterms:modified>
</cp:coreProperties>
</file>